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DBA9E" w14:textId="77777777" w:rsidR="00F57E06" w:rsidRPr="00CA431E" w:rsidRDefault="00F57E06" w:rsidP="00F57E06">
      <w:pPr>
        <w:spacing w:before="360" w:line="276" w:lineRule="auto"/>
        <w:jc w:val="center"/>
        <w:rPr>
          <w:rFonts w:ascii="Arial" w:hAnsi="Arial"/>
          <w:color w:val="000000"/>
          <w:sz w:val="28"/>
          <w:szCs w:val="28"/>
        </w:rPr>
      </w:pPr>
      <w:r w:rsidRPr="00CA431E">
        <w:rPr>
          <w:rFonts w:ascii="Arial" w:hAnsi="Arial"/>
          <w:b/>
          <w:color w:val="000000"/>
          <w:sz w:val="28"/>
          <w:szCs w:val="28"/>
        </w:rPr>
        <w:t xml:space="preserve">Fondazione Pula Cultura Diffusa </w:t>
      </w:r>
    </w:p>
    <w:p w14:paraId="177D2CDF" w14:textId="77777777" w:rsidR="00F57E06" w:rsidRDefault="00F57E06" w:rsidP="00F57E06">
      <w:pPr>
        <w:spacing w:line="276" w:lineRule="auto"/>
        <w:jc w:val="center"/>
        <w:rPr>
          <w:rFonts w:ascii="Arial" w:hAnsi="Arial"/>
          <w:b/>
          <w:color w:val="000000"/>
          <w:sz w:val="24"/>
        </w:rPr>
      </w:pPr>
    </w:p>
    <w:p w14:paraId="382F28F3" w14:textId="77777777" w:rsidR="00F57E06" w:rsidRDefault="00F57E06" w:rsidP="00F57E06">
      <w:pPr>
        <w:spacing w:line="276" w:lineRule="auto"/>
        <w:jc w:val="center"/>
        <w:rPr>
          <w:rFonts w:ascii="Arial" w:hAnsi="Arial"/>
          <w:b/>
          <w:color w:val="000000"/>
          <w:sz w:val="24"/>
        </w:rPr>
      </w:pPr>
    </w:p>
    <w:p w14:paraId="0442C620" w14:textId="2FFA3360" w:rsidR="00F57E06" w:rsidRDefault="00AA5395" w:rsidP="00F57E06">
      <w:pPr>
        <w:spacing w:line="276" w:lineRule="auto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Avviso pubblico per la ricezione di manifestazioni di </w:t>
      </w:r>
      <w:r w:rsidR="00F779F1">
        <w:rPr>
          <w:rFonts w:ascii="Arial" w:hAnsi="Arial"/>
          <w:b/>
          <w:color w:val="000000"/>
          <w:sz w:val="24"/>
        </w:rPr>
        <w:t>disponibilità a ricoprire la carica di Revisore Unico dei Conti della Fondazione Pula Cultura Diffusa.</w:t>
      </w:r>
    </w:p>
    <w:p w14:paraId="10B776EB" w14:textId="77777777" w:rsidR="00F57E06" w:rsidRDefault="00F57E06" w:rsidP="00F57E06">
      <w:pPr>
        <w:spacing w:after="200" w:line="276" w:lineRule="auto"/>
        <w:jc w:val="center"/>
        <w:rPr>
          <w:rFonts w:ascii="Arial" w:hAnsi="Arial"/>
          <w:b/>
          <w:color w:val="000000"/>
          <w:sz w:val="24"/>
        </w:rPr>
      </w:pPr>
    </w:p>
    <w:p w14:paraId="73ACA376" w14:textId="2E1FF1A1" w:rsidR="00F57E06" w:rsidRPr="00F779F1" w:rsidRDefault="00F779F1" w:rsidP="00F779F1">
      <w:pPr>
        <w:spacing w:after="200" w:line="276" w:lineRule="auto"/>
        <w:jc w:val="center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IL DIRETTORE GENERALE</w:t>
      </w:r>
    </w:p>
    <w:p w14:paraId="0FC7F1A4" w14:textId="77777777" w:rsidR="00F779F1" w:rsidRDefault="00F779F1" w:rsidP="009C5BBD">
      <w:pPr>
        <w:pStyle w:val="Textbody"/>
        <w:tabs>
          <w:tab w:val="left" w:pos="270"/>
        </w:tabs>
        <w:spacing w:after="0" w:line="480" w:lineRule="auto"/>
        <w:jc w:val="both"/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</w:pPr>
    </w:p>
    <w:p w14:paraId="26AAFED2" w14:textId="465DB57F" w:rsidR="003C261E" w:rsidRDefault="003C261E" w:rsidP="0031529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</w:pPr>
      <w:r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  <w:t>Premesso che si rende necessario procedere alla</w:t>
      </w:r>
      <w:r w:rsidR="00662C31"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  <w:t xml:space="preserve"> nomina del Revisore Unico a seguito delle dimissioni rassegnate dal precedente </w:t>
      </w:r>
      <w:r w:rsidR="00DF208D"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  <w:t>organo di revisione.</w:t>
      </w:r>
    </w:p>
    <w:p w14:paraId="25ACAEE0" w14:textId="77777777" w:rsidR="003C261E" w:rsidRDefault="003C261E" w:rsidP="0031529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</w:pPr>
    </w:p>
    <w:p w14:paraId="4DD43480" w14:textId="08FE7A76" w:rsidR="0031529D" w:rsidRDefault="00F779F1" w:rsidP="0031529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Times New Roman"/>
          <w:color w:val="000000"/>
          <w:kern w:val="2"/>
          <w:sz w:val="22"/>
          <w:szCs w:val="22"/>
          <w:lang w:eastAsia="ko-KR" w:bidi="ar-SA"/>
        </w:rPr>
        <w:t xml:space="preserve">Visto l’art. </w:t>
      </w:r>
      <w:r w:rsidR="0031529D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l’art.13 dello Statuto, si sensi del quale compete all’Assemblea Generale la nomina del </w:t>
      </w:r>
      <w:r w:rsidR="0031529D" w:rsidRPr="003339F4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Revisore unico dei Conti, determinandone il compenso annuo.</w:t>
      </w:r>
    </w:p>
    <w:p w14:paraId="1EA80538" w14:textId="77777777" w:rsidR="000A1D1C" w:rsidRDefault="000A1D1C" w:rsidP="0031529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417901F4" w14:textId="0D9284EF" w:rsidR="000A1D1C" w:rsidRDefault="000A1D1C" w:rsidP="0031529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Dato atto </w:t>
      </w:r>
      <w:r w:rsidR="003C261E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che, ai sensi dell’art.17 dello Statuto, i l Revisore Unico rimane in carica per tre anni e può essere rieletto per una sola volta consecutiva</w:t>
      </w:r>
      <w:r w:rsidR="00A54FA9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.</w:t>
      </w:r>
    </w:p>
    <w:p w14:paraId="7CAEAC15" w14:textId="77777777" w:rsidR="00A54FA9" w:rsidRDefault="00A54FA9" w:rsidP="0031529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055586C9" w14:textId="6B7A227C" w:rsidR="00A54FA9" w:rsidRDefault="003260E3" w:rsidP="0031529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Visto</w:t>
      </w:r>
      <w:r w:rsidR="009D6166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il verbale del Consiglio di Amministrazione del 31 maggio 2023</w:t>
      </w:r>
      <w:r w:rsidR="00B630A1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col quale si </w:t>
      </w:r>
      <w:r w:rsidR="001D4208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conferisce</w:t>
      </w:r>
      <w:r w:rsidR="00B630A1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mandato al Direttore Generale di dar seguito a tutto l’iter amministrativo con riscontro della regolarità e della completezza delle istanze pervenute per poter relazione all’Assemblea Generale che provvederà alla relativa nomina.</w:t>
      </w:r>
    </w:p>
    <w:p w14:paraId="46F6133E" w14:textId="77777777" w:rsidR="00A16118" w:rsidRDefault="00A16118" w:rsidP="0031529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4A6F2F54" w14:textId="24478A4A" w:rsidR="00A16118" w:rsidRDefault="00A16118" w:rsidP="00A16118">
      <w:pPr>
        <w:pStyle w:val="Textbody"/>
        <w:spacing w:after="0" w:line="480" w:lineRule="auto"/>
        <w:jc w:val="center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RENDE NOTO</w:t>
      </w:r>
    </w:p>
    <w:p w14:paraId="415D4DD7" w14:textId="10D8B1BE" w:rsidR="00A16118" w:rsidRDefault="00294E7E" w:rsidP="00294E7E">
      <w:pPr>
        <w:pStyle w:val="Textbody"/>
        <w:spacing w:after="0" w:line="480" w:lineRule="auto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E’ indetta la procedura ad evidenza pubblica per la nomina del Revisore Unico della Fondazione</w:t>
      </w:r>
      <w:r w:rsidR="004D1D38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che avrà durata triennale, con decorrenza dalla data dell’atto di nomina.</w:t>
      </w:r>
    </w:p>
    <w:p w14:paraId="5B8F1C99" w14:textId="738BA7DE" w:rsidR="004D1D38" w:rsidRDefault="004D1D38" w:rsidP="006D5532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lastRenderedPageBreak/>
        <w:t>Il Revisore Unico sarà individuato dall’Assemblea Generale</w:t>
      </w:r>
      <w:r w:rsidR="002D63EA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, a suo insindacabile giudizio, tra i professionisti iscritti al Registro dei Revisori Contabili</w:t>
      </w:r>
      <w:r w:rsidR="00A11BEC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e all’Albo dei Dottori Commercialisti o, a livello regionale, nel Registro dei Revisori Legali di cui al Decreto Legislativo 27 gennaio 2010, n.39, e i professionisti</w:t>
      </w:r>
      <w:r w:rsidR="006D5532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iscritti, a livello regionale, all’Ordine dei Dottori Commercialisti e degli esperti contabili di cui al Decreto legislativo 28 giugno 2005, n.139.</w:t>
      </w:r>
    </w:p>
    <w:p w14:paraId="40B86166" w14:textId="77777777" w:rsidR="006D5532" w:rsidRDefault="006D5532" w:rsidP="006D5532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71953D32" w14:textId="54721250" w:rsidR="006D5532" w:rsidRDefault="006D5532" w:rsidP="006D5532">
      <w:pPr>
        <w:pStyle w:val="Textbody"/>
        <w:spacing w:after="0" w:line="480" w:lineRule="auto"/>
        <w:jc w:val="center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INVITA</w:t>
      </w:r>
    </w:p>
    <w:p w14:paraId="1888106D" w14:textId="77777777" w:rsidR="006D5532" w:rsidRDefault="006D5532" w:rsidP="006D5532">
      <w:pPr>
        <w:pStyle w:val="Textbody"/>
        <w:spacing w:after="0" w:line="480" w:lineRule="auto"/>
        <w:jc w:val="center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6B2918FA" w14:textId="5346D2F4" w:rsidR="006D5532" w:rsidRDefault="006D5532" w:rsidP="006D5532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Gli aspiranti candidati a presentare domanda corredata da apposita dichiarazione sostitutiva resa ai sensi del DPR N.445\2000</w:t>
      </w:r>
      <w:r w:rsidR="003F6C9D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da cui risulti:</w:t>
      </w:r>
    </w:p>
    <w:p w14:paraId="2A76AFBD" w14:textId="2D22B529" w:rsidR="003F6C9D" w:rsidRDefault="003F6C9D" w:rsidP="003F6C9D">
      <w:pPr>
        <w:pStyle w:val="Textbody"/>
        <w:numPr>
          <w:ilvl w:val="0"/>
          <w:numId w:val="9"/>
        </w:numPr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L’iscrizione nei Registri e\o Albo regionale professionale di cui sopra;</w:t>
      </w:r>
    </w:p>
    <w:p w14:paraId="5DE67DFE" w14:textId="2CE71000" w:rsidR="003F6C9D" w:rsidRDefault="003F6C9D" w:rsidP="003F6C9D">
      <w:pPr>
        <w:pStyle w:val="Textbody"/>
        <w:numPr>
          <w:ilvl w:val="0"/>
          <w:numId w:val="9"/>
        </w:numPr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L’inesistenza di ipotesi di ineleggibilità e incompatibilità;</w:t>
      </w:r>
    </w:p>
    <w:p w14:paraId="1C808EDA" w14:textId="395D8F4A" w:rsidR="003F6C9D" w:rsidRPr="00210BBD" w:rsidRDefault="003F6C9D" w:rsidP="00210BBD">
      <w:pPr>
        <w:pStyle w:val="Textbody"/>
        <w:numPr>
          <w:ilvl w:val="0"/>
          <w:numId w:val="9"/>
        </w:numPr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La non partecipazione in società appaltatrici, concessionarie di opere o servizi dell’Ente</w:t>
      </w:r>
      <w:r w:rsidRPr="00210BBD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;</w:t>
      </w:r>
    </w:p>
    <w:p w14:paraId="430553C2" w14:textId="7E9BF63A" w:rsidR="003F6C9D" w:rsidRDefault="003F6C9D" w:rsidP="003F6C9D">
      <w:pPr>
        <w:pStyle w:val="Textbody"/>
        <w:numPr>
          <w:ilvl w:val="0"/>
          <w:numId w:val="9"/>
        </w:numPr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L’assenza di liti pendenti con l’Ente o con istituzioni e organismi dell’Ente.</w:t>
      </w:r>
    </w:p>
    <w:p w14:paraId="4ED37E42" w14:textId="77777777" w:rsidR="00210BBD" w:rsidRDefault="00210BBD" w:rsidP="00210BB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5C73FBE4" w14:textId="6BD1E90B" w:rsidR="00210BBD" w:rsidRDefault="00210BBD" w:rsidP="00210BB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Alla domanda dovrà essere allegato il curriculum vitae e la fotocopia del documento di identità in corso di validità</w:t>
      </w:r>
      <w:r w:rsidR="005F62ED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.</w:t>
      </w:r>
      <w:r w:rsidR="00AF2F17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 </w:t>
      </w:r>
    </w:p>
    <w:p w14:paraId="11841070" w14:textId="019B52B3" w:rsidR="00AF2F17" w:rsidRDefault="00AF2F17" w:rsidP="00210BB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La mancanza di uno solo dei requisiti e\o documenti richiesti determinerà l’esclusione dalla selezione.</w:t>
      </w:r>
    </w:p>
    <w:p w14:paraId="74B78CB1" w14:textId="77777777" w:rsidR="00AF2F17" w:rsidRDefault="00AF2F17" w:rsidP="00210BB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711DBD81" w14:textId="21ECB672" w:rsidR="00AF2F17" w:rsidRDefault="0016712B" w:rsidP="00210BB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Al Revisore verrà corrisposta una indennità di funzione il cui ammontare sarà stabilito d</w:t>
      </w:r>
      <w:r w:rsidR="00EC7FE9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>all’Assemblea all’atto della nomina nel rispetto dei limiti massimi previsti dalla normativa vigente.</w:t>
      </w:r>
    </w:p>
    <w:p w14:paraId="134DA372" w14:textId="52411CFA" w:rsidR="00EC7FE9" w:rsidRDefault="00EC7FE9" w:rsidP="00210BB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23358C91" w14:textId="07CA1D15" w:rsidR="003E14BE" w:rsidRDefault="00EC7FE9" w:rsidP="003E14BE">
      <w:pPr>
        <w:pStyle w:val="Textbody"/>
        <w:spacing w:after="0" w:line="480" w:lineRule="auto"/>
        <w:jc w:val="both"/>
        <w:textAlignment w:val="baseline"/>
        <w:rPr>
          <w:rFonts w:ascii="Arial" w:hAnsi="Arial"/>
          <w:color w:val="000000"/>
          <w:sz w:val="22"/>
          <w:szCs w:val="22"/>
        </w:rPr>
      </w:pPr>
      <w:r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La documentazione, indirizzata alla Fondazione Pula Cultura Diffusa, dovrà pervenire al protocollo </w:t>
      </w:r>
      <w:r w:rsidR="0036371E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entro e non oltre il termine perentorio di 15 giorni dalla pubblicazione del presente avviso, </w:t>
      </w:r>
      <w:r w:rsidR="0036371E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lastRenderedPageBreak/>
        <w:t xml:space="preserve">esclusivamente </w:t>
      </w:r>
      <w:r w:rsidR="003E14BE"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  <w:t xml:space="preserve">a mezzo PEC al seguente indirizzo </w:t>
      </w:r>
      <w:hyperlink r:id="rId8" w:history="1">
        <w:r w:rsidR="003E14BE" w:rsidRPr="00407AFD">
          <w:rPr>
            <w:rStyle w:val="Collegamentoipertestuale"/>
            <w:rFonts w:ascii="Arial" w:hAnsi="Arial"/>
            <w:sz w:val="22"/>
            <w:szCs w:val="22"/>
          </w:rPr>
          <w:t>fondazionepulacultura@pec-legal.it</w:t>
        </w:r>
      </w:hyperlink>
      <w:r w:rsidR="003E14BE">
        <w:rPr>
          <w:rFonts w:ascii="Arial" w:hAnsi="Arial"/>
          <w:color w:val="000000"/>
          <w:sz w:val="22"/>
          <w:szCs w:val="22"/>
        </w:rPr>
        <w:t>.</w:t>
      </w:r>
    </w:p>
    <w:p w14:paraId="440281E2" w14:textId="1CE30A60" w:rsidR="003E14BE" w:rsidRDefault="003E14BE" w:rsidP="003E14BE">
      <w:pPr>
        <w:pStyle w:val="Textbody"/>
        <w:spacing w:after="0" w:line="480" w:lineRule="auto"/>
        <w:jc w:val="both"/>
        <w:textAlignment w:val="baseline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Nell’oggetto della PEC dovrà </w:t>
      </w:r>
      <w:r w:rsidR="00F61665">
        <w:rPr>
          <w:rFonts w:ascii="Arial" w:hAnsi="Arial"/>
          <w:color w:val="000000"/>
          <w:sz w:val="22"/>
          <w:szCs w:val="22"/>
        </w:rPr>
        <w:t>risultare la dicitura “Candidatura per la nomina a Revisore Unico</w:t>
      </w:r>
      <w:r w:rsidR="007F7D41">
        <w:rPr>
          <w:rFonts w:ascii="Arial" w:hAnsi="Arial"/>
          <w:color w:val="000000"/>
          <w:sz w:val="22"/>
          <w:szCs w:val="22"/>
        </w:rPr>
        <w:t>”.</w:t>
      </w:r>
    </w:p>
    <w:p w14:paraId="3C500111" w14:textId="7695E9CC" w:rsidR="007F7D41" w:rsidRDefault="007F7D41" w:rsidP="003E14BE">
      <w:pPr>
        <w:pStyle w:val="Textbody"/>
        <w:spacing w:after="0" w:line="480" w:lineRule="auto"/>
        <w:jc w:val="both"/>
        <w:textAlignment w:val="baseline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Il Direttore Generale provvederà alla raccolta e verifica delle domande pervenute e le trasmetterà al Presidente della Fondazione al fine di essere sottoposte all’esame dell’Assemblea</w:t>
      </w:r>
      <w:r w:rsidR="00B51E06">
        <w:rPr>
          <w:rFonts w:ascii="Arial" w:hAnsi="Arial"/>
          <w:color w:val="000000"/>
          <w:sz w:val="22"/>
          <w:szCs w:val="22"/>
        </w:rPr>
        <w:t xml:space="preserve"> competente ad individuare e nominare il Revisore Unico.</w:t>
      </w:r>
    </w:p>
    <w:p w14:paraId="0E43ECFD" w14:textId="1EA72139" w:rsidR="00B51E06" w:rsidRDefault="00B51E06" w:rsidP="003E14BE">
      <w:pPr>
        <w:pStyle w:val="Textbody"/>
        <w:spacing w:after="0" w:line="480" w:lineRule="auto"/>
        <w:jc w:val="both"/>
        <w:textAlignment w:val="baseline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La domanda presentata dai partecipanti, nonché tutta la documentazione allegata, sarà soggetta alle norme sul diritto di accesso. I dati inerenti alle domande pervenute saranno trattati in modo conforme a quanto previsto dal Codice in materia di protezione dei dati personali approvato con D.LGS.</w:t>
      </w:r>
      <w:r w:rsidR="00EA16E4">
        <w:rPr>
          <w:rFonts w:ascii="Arial" w:hAnsi="Arial"/>
          <w:color w:val="000000"/>
          <w:sz w:val="22"/>
          <w:szCs w:val="22"/>
        </w:rPr>
        <w:t xml:space="preserve">196/2003 e </w:t>
      </w:r>
      <w:proofErr w:type="spellStart"/>
      <w:r w:rsidR="00EA16E4">
        <w:rPr>
          <w:rFonts w:ascii="Arial" w:hAnsi="Arial"/>
          <w:color w:val="000000"/>
          <w:sz w:val="22"/>
          <w:szCs w:val="22"/>
        </w:rPr>
        <w:t>ss.mm.ii</w:t>
      </w:r>
      <w:proofErr w:type="spellEnd"/>
      <w:r w:rsidR="00EA16E4">
        <w:rPr>
          <w:rFonts w:ascii="Arial" w:hAnsi="Arial"/>
          <w:color w:val="000000"/>
          <w:sz w:val="22"/>
          <w:szCs w:val="22"/>
        </w:rPr>
        <w:t>.</w:t>
      </w:r>
    </w:p>
    <w:p w14:paraId="2DB4BED1" w14:textId="207A4600" w:rsidR="00EA16E4" w:rsidRPr="003E14BE" w:rsidRDefault="00EA16E4" w:rsidP="003E14BE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  <w:r>
        <w:rPr>
          <w:rFonts w:ascii="Arial" w:hAnsi="Arial"/>
          <w:color w:val="000000"/>
          <w:sz w:val="22"/>
          <w:szCs w:val="22"/>
        </w:rPr>
        <w:t>Del presente avviso sarà data pubblicità mediante pubblicazione sul sito istituzionale della Fondazione e del Comune di Pula per consentire la pi</w:t>
      </w:r>
      <w:r w:rsidR="00077AE4">
        <w:rPr>
          <w:rFonts w:ascii="Arial" w:hAnsi="Arial"/>
          <w:color w:val="000000"/>
          <w:sz w:val="22"/>
          <w:szCs w:val="22"/>
        </w:rPr>
        <w:t>ù ampia diffusione.</w:t>
      </w:r>
    </w:p>
    <w:p w14:paraId="27E1F9B6" w14:textId="77777777" w:rsidR="003E14BE" w:rsidRDefault="003E14BE" w:rsidP="00210BBD">
      <w:pPr>
        <w:pStyle w:val="Textbody"/>
        <w:spacing w:after="0" w:line="480" w:lineRule="auto"/>
        <w:jc w:val="both"/>
        <w:textAlignment w:val="baseline"/>
        <w:rPr>
          <w:rFonts w:ascii="Arial" w:eastAsia="Calibri" w:hAnsi="Arial" w:cs="Calibri"/>
          <w:color w:val="000000"/>
          <w:kern w:val="0"/>
          <w:sz w:val="22"/>
          <w:szCs w:val="22"/>
          <w:lang w:eastAsia="it-IT" w:bidi="ar-SA"/>
        </w:rPr>
      </w:pPr>
    </w:p>
    <w:p w14:paraId="7E2454FE" w14:textId="1AE0E4C3" w:rsidR="00F57E06" w:rsidRPr="009A4671" w:rsidRDefault="00F57E06" w:rsidP="009A4671">
      <w:pPr>
        <w:spacing w:after="60" w:line="480" w:lineRule="auto"/>
        <w:jc w:val="both"/>
        <w:rPr>
          <w:rFonts w:ascii="Arial" w:hAnsi="Arial"/>
          <w:color w:val="000000"/>
        </w:rPr>
      </w:pPr>
      <w:r w:rsidRPr="009A4671">
        <w:rPr>
          <w:rFonts w:ascii="Arial" w:hAnsi="Arial"/>
          <w:color w:val="000000"/>
        </w:rPr>
        <w:t xml:space="preserve">Pula,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393"/>
      </w:tblGrid>
      <w:tr w:rsidR="00F57E06" w:rsidRPr="009A4671" w14:paraId="0C610642" w14:textId="77777777" w:rsidTr="00847D98">
        <w:trPr>
          <w:trHeight w:val="907"/>
        </w:trPr>
        <w:tc>
          <w:tcPr>
            <w:tcW w:w="5245" w:type="dxa"/>
            <w:vAlign w:val="center"/>
          </w:tcPr>
          <w:p w14:paraId="52DD8005" w14:textId="67D144E7" w:rsidR="00F57E06" w:rsidRPr="009A4671" w:rsidRDefault="00F57E06" w:rsidP="00BC7691">
            <w:pPr>
              <w:spacing w:before="360" w:after="200" w:line="48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4393" w:type="dxa"/>
            <w:vAlign w:val="center"/>
          </w:tcPr>
          <w:p w14:paraId="16852173" w14:textId="77777777" w:rsidR="00F57E06" w:rsidRPr="009A4671" w:rsidRDefault="00F57E06" w:rsidP="00FE21FB">
            <w:pPr>
              <w:spacing w:before="360" w:after="200" w:line="480" w:lineRule="auto"/>
              <w:jc w:val="center"/>
              <w:rPr>
                <w:rFonts w:ascii="Arial" w:hAnsi="Arial"/>
                <w:color w:val="000000"/>
              </w:rPr>
            </w:pPr>
            <w:r w:rsidRPr="009A4671">
              <w:rPr>
                <w:rFonts w:ascii="Arial" w:hAnsi="Arial"/>
                <w:color w:val="000000"/>
              </w:rPr>
              <w:t>Il Segretario</w:t>
            </w:r>
            <w:r w:rsidRPr="009A4671">
              <w:rPr>
                <w:rFonts w:ascii="Arial" w:hAnsi="Arial"/>
                <w:color w:val="000000"/>
              </w:rPr>
              <w:br/>
              <w:t>Clara Pili</w:t>
            </w:r>
          </w:p>
        </w:tc>
      </w:tr>
      <w:tr w:rsidR="00F57E06" w:rsidRPr="009A4671" w14:paraId="0AA8573C" w14:textId="77777777" w:rsidTr="00847D98">
        <w:trPr>
          <w:trHeight w:val="1134"/>
        </w:trPr>
        <w:tc>
          <w:tcPr>
            <w:tcW w:w="5245" w:type="dxa"/>
            <w:vAlign w:val="center"/>
          </w:tcPr>
          <w:p w14:paraId="0139BE6A" w14:textId="77777777" w:rsidR="00F57E06" w:rsidRPr="009A4671" w:rsidRDefault="00F57E06" w:rsidP="00847D98">
            <w:pPr>
              <w:spacing w:before="360" w:after="200" w:line="276" w:lineRule="auto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4393" w:type="dxa"/>
            <w:vAlign w:val="center"/>
          </w:tcPr>
          <w:p w14:paraId="1F4A90F9" w14:textId="77777777" w:rsidR="00F57E06" w:rsidRPr="009A4671" w:rsidRDefault="00F57E06" w:rsidP="00847D98">
            <w:pPr>
              <w:spacing w:before="360" w:after="200" w:line="276" w:lineRule="auto"/>
              <w:jc w:val="center"/>
              <w:rPr>
                <w:rFonts w:ascii="Arial" w:hAnsi="Arial"/>
                <w:color w:val="000000"/>
              </w:rPr>
            </w:pPr>
          </w:p>
        </w:tc>
      </w:tr>
    </w:tbl>
    <w:p w14:paraId="77274F4E" w14:textId="77777777" w:rsidR="00797A18" w:rsidRPr="009A4671" w:rsidRDefault="00797A18" w:rsidP="00652634"/>
    <w:sectPr w:rsidR="00797A18" w:rsidRPr="009A4671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4FE40" w14:textId="77777777" w:rsidR="00AD153D" w:rsidRDefault="00AD153D" w:rsidP="007319AA">
      <w:pPr>
        <w:spacing w:after="0" w:line="240" w:lineRule="auto"/>
      </w:pPr>
      <w:r>
        <w:separator/>
      </w:r>
    </w:p>
  </w:endnote>
  <w:endnote w:type="continuationSeparator" w:id="0">
    <w:p w14:paraId="38A51C41" w14:textId="77777777" w:rsidR="00AD153D" w:rsidRDefault="00AD153D" w:rsidP="00731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0D02D" w14:textId="77777777" w:rsidR="007319AA" w:rsidRDefault="007319AA">
    <w:pPr>
      <w:pStyle w:val="Pidipagina"/>
    </w:pPr>
  </w:p>
  <w:p w14:paraId="271F1276" w14:textId="77777777" w:rsidR="007319AA" w:rsidRPr="007555E0" w:rsidRDefault="007319AA" w:rsidP="007319AA">
    <w:pPr>
      <w:pStyle w:val="Intestazione"/>
      <w:pBdr>
        <w:top w:val="single" w:sz="6" w:space="10" w:color="4472C4" w:themeColor="accent1"/>
      </w:pBdr>
      <w:spacing w:before="240"/>
      <w:jc w:val="center"/>
      <w:rPr>
        <w:color w:val="996633"/>
        <w:sz w:val="18"/>
        <w:szCs w:val="18"/>
      </w:rPr>
    </w:pPr>
    <w:r w:rsidRPr="007555E0">
      <w:rPr>
        <w:color w:val="996633"/>
        <w:sz w:val="18"/>
        <w:szCs w:val="18"/>
      </w:rPr>
      <w:t>Fondazione Pula Cultura Diffusa</w:t>
    </w:r>
    <w:r>
      <w:rPr>
        <w:color w:val="996633"/>
        <w:sz w:val="18"/>
        <w:szCs w:val="18"/>
      </w:rPr>
      <w:t xml:space="preserve"> </w:t>
    </w:r>
    <w:r w:rsidRPr="007555E0">
      <w:rPr>
        <w:color w:val="996633"/>
        <w:sz w:val="18"/>
        <w:szCs w:val="18"/>
      </w:rPr>
      <w:t>Corso Vittorio Emanuele 28</w:t>
    </w:r>
    <w:r>
      <w:rPr>
        <w:color w:val="996633"/>
        <w:sz w:val="18"/>
        <w:szCs w:val="18"/>
      </w:rPr>
      <w:t xml:space="preserve"> -  </w:t>
    </w:r>
    <w:r w:rsidRPr="007555E0">
      <w:rPr>
        <w:color w:val="996633"/>
        <w:sz w:val="18"/>
        <w:szCs w:val="18"/>
      </w:rPr>
      <w:t>09050 Pula</w:t>
    </w:r>
    <w:r>
      <w:rPr>
        <w:color w:val="996633"/>
        <w:sz w:val="18"/>
        <w:szCs w:val="18"/>
      </w:rPr>
      <w:t xml:space="preserve"> (</w:t>
    </w:r>
    <w:r w:rsidRPr="007555E0">
      <w:rPr>
        <w:color w:val="996633"/>
        <w:sz w:val="18"/>
        <w:szCs w:val="18"/>
      </w:rPr>
      <w:t>Ca</w:t>
    </w:r>
    <w:r>
      <w:rPr>
        <w:color w:val="996633"/>
        <w:sz w:val="18"/>
        <w:szCs w:val="18"/>
      </w:rPr>
      <w:t>)</w:t>
    </w:r>
  </w:p>
  <w:p w14:paraId="6E13F09D" w14:textId="77777777" w:rsidR="007319AA" w:rsidRDefault="007319AA" w:rsidP="007319AA">
    <w:pPr>
      <w:pStyle w:val="Pidipagina"/>
    </w:pPr>
    <w:proofErr w:type="spellStart"/>
    <w:r>
      <w:rPr>
        <w:color w:val="996633"/>
        <w:sz w:val="18"/>
        <w:szCs w:val="18"/>
      </w:rPr>
      <w:t>Ph</w:t>
    </w:r>
    <w:proofErr w:type="spellEnd"/>
    <w:r>
      <w:rPr>
        <w:color w:val="996633"/>
        <w:sz w:val="18"/>
        <w:szCs w:val="18"/>
      </w:rPr>
      <w:t xml:space="preserve">: +39 340 00 57 799 - Mail: </w:t>
    </w:r>
    <w:hyperlink r:id="rId1" w:history="1">
      <w:r w:rsidRPr="007555E0">
        <w:rPr>
          <w:rStyle w:val="Collegamentoipertestuale"/>
          <w:color w:val="996633"/>
          <w:sz w:val="18"/>
          <w:szCs w:val="18"/>
        </w:rPr>
        <w:t>fondazione@comune.pula.ca.it</w:t>
      </w:r>
    </w:hyperlink>
    <w:r>
      <w:rPr>
        <w:color w:val="996633"/>
        <w:sz w:val="18"/>
        <w:szCs w:val="18"/>
      </w:rPr>
      <w:t xml:space="preserve"> -  PEC: </w:t>
    </w:r>
    <w:hyperlink r:id="rId2" w:history="1">
      <w:r w:rsidRPr="007555E0">
        <w:rPr>
          <w:rStyle w:val="Collegamentoipertestuale"/>
          <w:color w:val="996633"/>
          <w:sz w:val="18"/>
          <w:szCs w:val="18"/>
        </w:rPr>
        <w:t>fondazionepulacultura@pec-legal.it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50064" w14:textId="77777777" w:rsidR="00AD153D" w:rsidRDefault="00AD153D" w:rsidP="007319AA">
      <w:pPr>
        <w:spacing w:after="0" w:line="240" w:lineRule="auto"/>
      </w:pPr>
      <w:r>
        <w:separator/>
      </w:r>
    </w:p>
  </w:footnote>
  <w:footnote w:type="continuationSeparator" w:id="0">
    <w:p w14:paraId="23EA4D1F" w14:textId="77777777" w:rsidR="00AD153D" w:rsidRDefault="00AD153D" w:rsidP="00731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9320B" w14:textId="77777777" w:rsidR="007319AA" w:rsidRDefault="007319AA">
    <w:pPr>
      <w:pStyle w:val="Intestazione"/>
    </w:pPr>
    <w:r>
      <w:ptab w:relativeTo="margin" w:alignment="center" w:leader="none"/>
    </w:r>
    <w:r w:rsidRPr="007319AA">
      <w:rPr>
        <w:b/>
        <w:noProof/>
      </w:rPr>
      <w:t xml:space="preserve"> </w:t>
    </w:r>
    <w:r>
      <w:rPr>
        <w:b/>
        <w:noProof/>
      </w:rPr>
      <w:drawing>
        <wp:inline distT="114300" distB="114300" distL="114300" distR="114300" wp14:anchorId="08C24A02" wp14:editId="209DD325">
          <wp:extent cx="2733675" cy="895350"/>
          <wp:effectExtent l="0" t="0" r="9525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33675" cy="895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6CFE"/>
    <w:multiLevelType w:val="hybridMultilevel"/>
    <w:tmpl w:val="F1E0C16E"/>
    <w:lvl w:ilvl="0" w:tplc="43B4C0AE">
      <w:start w:val="1"/>
      <w:numFmt w:val="decimal"/>
      <w:lvlText w:val="%1."/>
      <w:lvlJc w:val="left"/>
      <w:pPr>
        <w:ind w:left="1571" w:hanging="360"/>
      </w:pPr>
      <w:rPr>
        <w:rFonts w:ascii="Arial" w:eastAsia="Calibri" w:hAnsi="Arial" w:cs="Times New Roman"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0E43A70"/>
    <w:multiLevelType w:val="hybridMultilevel"/>
    <w:tmpl w:val="F5487B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92BEA"/>
    <w:multiLevelType w:val="hybridMultilevel"/>
    <w:tmpl w:val="CD58239A"/>
    <w:lvl w:ilvl="0" w:tplc="8F34698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868F6"/>
    <w:multiLevelType w:val="multilevel"/>
    <w:tmpl w:val="C546AD4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4" w15:restartNumberingAfterBreak="0">
    <w:nsid w:val="3F1E3184"/>
    <w:multiLevelType w:val="multilevel"/>
    <w:tmpl w:val="C546AD4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5" w15:restartNumberingAfterBreak="0">
    <w:nsid w:val="6A4F350B"/>
    <w:multiLevelType w:val="multilevel"/>
    <w:tmpl w:val="271E1E6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6C030791"/>
    <w:multiLevelType w:val="multilevel"/>
    <w:tmpl w:val="C546AD4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7" w15:restartNumberingAfterBreak="0">
    <w:nsid w:val="7DBD01E8"/>
    <w:multiLevelType w:val="multilevel"/>
    <w:tmpl w:val="C546AD4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 w16cid:durableId="645403172">
    <w:abstractNumId w:val="0"/>
  </w:num>
  <w:num w:numId="2" w16cid:durableId="1101730058">
    <w:abstractNumId w:val="4"/>
  </w:num>
  <w:num w:numId="3" w16cid:durableId="1067992013">
    <w:abstractNumId w:val="5"/>
  </w:num>
  <w:num w:numId="4" w16cid:durableId="841239022">
    <w:abstractNumId w:val="2"/>
  </w:num>
  <w:num w:numId="5" w16cid:durableId="116166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4740498">
    <w:abstractNumId w:val="3"/>
  </w:num>
  <w:num w:numId="7" w16cid:durableId="75905700">
    <w:abstractNumId w:val="6"/>
  </w:num>
  <w:num w:numId="8" w16cid:durableId="2115249888">
    <w:abstractNumId w:val="7"/>
  </w:num>
  <w:num w:numId="9" w16cid:durableId="1679115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A18"/>
    <w:rsid w:val="00061C27"/>
    <w:rsid w:val="00072E1F"/>
    <w:rsid w:val="00077AE4"/>
    <w:rsid w:val="00093B7A"/>
    <w:rsid w:val="000A1D1C"/>
    <w:rsid w:val="000C2FC9"/>
    <w:rsid w:val="001342DF"/>
    <w:rsid w:val="00137A00"/>
    <w:rsid w:val="0016712B"/>
    <w:rsid w:val="001C3FF0"/>
    <w:rsid w:val="001D4208"/>
    <w:rsid w:val="00210BBD"/>
    <w:rsid w:val="00260671"/>
    <w:rsid w:val="00294E7E"/>
    <w:rsid w:val="002A2747"/>
    <w:rsid w:val="002C6CB2"/>
    <w:rsid w:val="002D63EA"/>
    <w:rsid w:val="00301848"/>
    <w:rsid w:val="0031529D"/>
    <w:rsid w:val="003260E3"/>
    <w:rsid w:val="0036371E"/>
    <w:rsid w:val="003C261E"/>
    <w:rsid w:val="003E14BE"/>
    <w:rsid w:val="003F6C9D"/>
    <w:rsid w:val="003F73C3"/>
    <w:rsid w:val="004227DA"/>
    <w:rsid w:val="004B0818"/>
    <w:rsid w:val="004B685E"/>
    <w:rsid w:val="004D1D38"/>
    <w:rsid w:val="005A4222"/>
    <w:rsid w:val="005E0754"/>
    <w:rsid w:val="005F62ED"/>
    <w:rsid w:val="00652634"/>
    <w:rsid w:val="00662C31"/>
    <w:rsid w:val="00663A7D"/>
    <w:rsid w:val="0067694D"/>
    <w:rsid w:val="006A3830"/>
    <w:rsid w:val="006D5532"/>
    <w:rsid w:val="007319AA"/>
    <w:rsid w:val="00733031"/>
    <w:rsid w:val="00797A18"/>
    <w:rsid w:val="007A506B"/>
    <w:rsid w:val="007C10EC"/>
    <w:rsid w:val="007C112F"/>
    <w:rsid w:val="007F7D41"/>
    <w:rsid w:val="00877C9C"/>
    <w:rsid w:val="00935520"/>
    <w:rsid w:val="00962EEA"/>
    <w:rsid w:val="009A4671"/>
    <w:rsid w:val="009C5BBD"/>
    <w:rsid w:val="009D6166"/>
    <w:rsid w:val="00A11BEC"/>
    <w:rsid w:val="00A16118"/>
    <w:rsid w:val="00A475DF"/>
    <w:rsid w:val="00A54FA9"/>
    <w:rsid w:val="00A77951"/>
    <w:rsid w:val="00AA5395"/>
    <w:rsid w:val="00AC73ED"/>
    <w:rsid w:val="00AD153D"/>
    <w:rsid w:val="00AF2F17"/>
    <w:rsid w:val="00B0422C"/>
    <w:rsid w:val="00B2122E"/>
    <w:rsid w:val="00B51E06"/>
    <w:rsid w:val="00B630A1"/>
    <w:rsid w:val="00BC2B07"/>
    <w:rsid w:val="00BC6D83"/>
    <w:rsid w:val="00BC7691"/>
    <w:rsid w:val="00C17FB0"/>
    <w:rsid w:val="00CF501E"/>
    <w:rsid w:val="00CF7A56"/>
    <w:rsid w:val="00D91836"/>
    <w:rsid w:val="00DF208D"/>
    <w:rsid w:val="00E2242D"/>
    <w:rsid w:val="00E74C61"/>
    <w:rsid w:val="00EA16E4"/>
    <w:rsid w:val="00EC7FE9"/>
    <w:rsid w:val="00EF4095"/>
    <w:rsid w:val="00F012CB"/>
    <w:rsid w:val="00F51E59"/>
    <w:rsid w:val="00F57E06"/>
    <w:rsid w:val="00F61665"/>
    <w:rsid w:val="00F779F1"/>
    <w:rsid w:val="00FA1F45"/>
    <w:rsid w:val="00FC0BF8"/>
    <w:rsid w:val="00FE21FB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2955"/>
  <w15:docId w15:val="{D9E1BAB1-EFCC-496B-8D29-4F7B3617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uiPriority w:val="99"/>
    <w:unhideWhenUsed/>
    <w:rsid w:val="004013F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013F2"/>
    <w:rPr>
      <w:color w:val="0000FF"/>
      <w:u w:val="singl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731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19AA"/>
  </w:style>
  <w:style w:type="paragraph" w:styleId="Pidipagina">
    <w:name w:val="footer"/>
    <w:basedOn w:val="Normale"/>
    <w:link w:val="PidipaginaCarattere"/>
    <w:uiPriority w:val="99"/>
    <w:unhideWhenUsed/>
    <w:rsid w:val="00731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19AA"/>
  </w:style>
  <w:style w:type="paragraph" w:styleId="Paragrafoelenco">
    <w:name w:val="List Paragraph"/>
    <w:basedOn w:val="Normale"/>
    <w:uiPriority w:val="34"/>
    <w:qFormat/>
    <w:rsid w:val="00F57E06"/>
    <w:pPr>
      <w:widowControl w:val="0"/>
      <w:wordWrap w:val="0"/>
      <w:autoSpaceDE w:val="0"/>
      <w:autoSpaceDN w:val="0"/>
      <w:spacing w:after="0" w:line="240" w:lineRule="auto"/>
      <w:ind w:left="720"/>
      <w:contextualSpacing/>
      <w:jc w:val="both"/>
    </w:pPr>
    <w:rPr>
      <w:rFonts w:hAnsi="Times New Roman" w:cs="Times New Roman"/>
      <w:kern w:val="2"/>
      <w:sz w:val="20"/>
      <w:szCs w:val="24"/>
      <w:lang w:eastAsia="ko-KR"/>
    </w:rPr>
  </w:style>
  <w:style w:type="paragraph" w:customStyle="1" w:styleId="Textbody">
    <w:name w:val="Text body"/>
    <w:basedOn w:val="Normale"/>
    <w:rsid w:val="00F57E06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14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azionepulacultura@pec-lega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ndazionepulacultura@pec-legal.it" TargetMode="External"/><Relationship Id="rId1" Type="http://schemas.openxmlformats.org/officeDocument/2006/relationships/hyperlink" Target="mailto:fondazione@comune.pula.c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cATMxfUUTRhTf3a9zaHM3H6s4Q==">AMUW2mU0QeGnw0bFOIHMrb7Qg9SgUWv+Yi6Az0MsxOcur4D33jlZ/HNlSsi+Z1OvgtkNeSnOBmbEJ6VhUwxup6V0azRrDfhJKdPjJ/6bFWMvlIga1hP/ryU=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augusto porceddu</dc:creator>
  <cp:lastModifiedBy>Maria Efisia Contini</cp:lastModifiedBy>
  <cp:revision>32</cp:revision>
  <cp:lastPrinted>2023-02-27T14:37:00Z</cp:lastPrinted>
  <dcterms:created xsi:type="dcterms:W3CDTF">2023-06-08T10:59:00Z</dcterms:created>
  <dcterms:modified xsi:type="dcterms:W3CDTF">2023-06-08T11:30:00Z</dcterms:modified>
</cp:coreProperties>
</file>